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F68" w:rsidRPr="00353FE0" w:rsidRDefault="00FC3F68" w:rsidP="00816647">
      <w:pPr>
        <w:pStyle w:val="a3"/>
        <w:spacing w:line="276" w:lineRule="auto"/>
        <w:jc w:val="center"/>
        <w:rPr>
          <w:rFonts w:ascii="Times New Roman" w:eastAsia="Arial Unicode MS" w:hAnsi="Times New Roman"/>
          <w:sz w:val="27"/>
          <w:szCs w:val="27"/>
        </w:rPr>
      </w:pPr>
      <w:bookmarkStart w:id="0" w:name="_GoBack"/>
      <w:bookmarkEnd w:id="0"/>
      <w:r w:rsidRPr="00353FE0">
        <w:rPr>
          <w:rFonts w:ascii="Times New Roman" w:eastAsia="Arial Unicode MS" w:hAnsi="Times New Roman"/>
          <w:sz w:val="27"/>
          <w:szCs w:val="27"/>
        </w:rPr>
        <w:t>ЮРИДИЧЕСКОЕ ЗАКЛЮЧЕНИЕ</w:t>
      </w:r>
    </w:p>
    <w:p w:rsidR="00FC3F68" w:rsidRPr="00353FE0" w:rsidRDefault="00FC3F68" w:rsidP="00816647">
      <w:pPr>
        <w:pStyle w:val="a3"/>
        <w:spacing w:line="276" w:lineRule="auto"/>
        <w:jc w:val="center"/>
        <w:rPr>
          <w:rFonts w:ascii="Times New Roman" w:eastAsia="Arial Unicode MS" w:hAnsi="Times New Roman"/>
          <w:sz w:val="27"/>
          <w:szCs w:val="27"/>
        </w:rPr>
      </w:pPr>
      <w:r w:rsidRPr="00353FE0">
        <w:rPr>
          <w:rFonts w:ascii="Times New Roman" w:eastAsia="Arial Unicode MS" w:hAnsi="Times New Roman"/>
          <w:sz w:val="27"/>
          <w:szCs w:val="27"/>
        </w:rPr>
        <w:t>на проект решения Думы городского округа Тольятти</w:t>
      </w:r>
    </w:p>
    <w:p w:rsidR="00FC3F68" w:rsidRPr="00353FE0" w:rsidRDefault="00FC3F68" w:rsidP="00816647">
      <w:pPr>
        <w:tabs>
          <w:tab w:val="left" w:pos="709"/>
        </w:tabs>
        <w:spacing w:after="0"/>
        <w:jc w:val="center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>«О внесении изменения в Положение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 утвержденное решением Думы городского округа Тольятти от 22.12.2021 № 1139»</w:t>
      </w:r>
    </w:p>
    <w:p w:rsidR="00FC3F68" w:rsidRPr="00353FE0" w:rsidRDefault="00FC3F68" w:rsidP="00816647">
      <w:pPr>
        <w:pStyle w:val="a3"/>
        <w:spacing w:line="276" w:lineRule="auto"/>
        <w:jc w:val="center"/>
        <w:rPr>
          <w:rFonts w:ascii="Times New Roman" w:eastAsia="Arial Unicode MS" w:hAnsi="Times New Roman"/>
          <w:sz w:val="27"/>
          <w:szCs w:val="27"/>
        </w:rPr>
      </w:pPr>
      <w:r w:rsidRPr="00353FE0">
        <w:rPr>
          <w:rFonts w:ascii="Times New Roman" w:eastAsia="Arial Unicode MS" w:hAnsi="Times New Roman"/>
          <w:sz w:val="27"/>
          <w:szCs w:val="27"/>
        </w:rPr>
        <w:t>(Д-</w:t>
      </w:r>
      <w:r w:rsidR="00BD219E" w:rsidRPr="00353FE0">
        <w:rPr>
          <w:rFonts w:ascii="Times New Roman" w:eastAsia="Arial Unicode MS" w:hAnsi="Times New Roman"/>
          <w:sz w:val="27"/>
          <w:szCs w:val="27"/>
        </w:rPr>
        <w:t>96 от 10.04</w:t>
      </w:r>
      <w:r w:rsidRPr="00353FE0">
        <w:rPr>
          <w:rFonts w:ascii="Times New Roman" w:eastAsia="Arial Unicode MS" w:hAnsi="Times New Roman"/>
          <w:sz w:val="27"/>
          <w:szCs w:val="27"/>
        </w:rPr>
        <w:t>.202</w:t>
      </w:r>
      <w:r w:rsidR="00BD219E" w:rsidRPr="00353FE0">
        <w:rPr>
          <w:rFonts w:ascii="Times New Roman" w:eastAsia="Arial Unicode MS" w:hAnsi="Times New Roman"/>
          <w:sz w:val="27"/>
          <w:szCs w:val="27"/>
        </w:rPr>
        <w:t>4</w:t>
      </w:r>
      <w:r w:rsidRPr="00353FE0">
        <w:rPr>
          <w:rFonts w:ascii="Times New Roman" w:eastAsia="Arial Unicode MS" w:hAnsi="Times New Roman"/>
          <w:sz w:val="27"/>
          <w:szCs w:val="27"/>
        </w:rPr>
        <w:t xml:space="preserve"> г.)</w:t>
      </w:r>
    </w:p>
    <w:p w:rsidR="00FC3F68" w:rsidRPr="00353FE0" w:rsidRDefault="00FC3F68" w:rsidP="00816647">
      <w:pPr>
        <w:tabs>
          <w:tab w:val="left" w:pos="709"/>
        </w:tabs>
        <w:spacing w:after="0"/>
        <w:jc w:val="both"/>
        <w:rPr>
          <w:rFonts w:ascii="Times New Roman" w:eastAsia="Arial Unicode MS" w:hAnsi="Times New Roman" w:cs="Times New Roman"/>
          <w:sz w:val="27"/>
          <w:szCs w:val="27"/>
        </w:rPr>
      </w:pPr>
    </w:p>
    <w:p w:rsidR="00FC3F68" w:rsidRPr="00353FE0" w:rsidRDefault="00FC3F68" w:rsidP="00816647">
      <w:pPr>
        <w:tabs>
          <w:tab w:val="left" w:pos="709"/>
        </w:tabs>
        <w:spacing w:after="0"/>
        <w:jc w:val="both"/>
        <w:rPr>
          <w:rFonts w:ascii="Times New Roman" w:eastAsia="Arial Unicode MS" w:hAnsi="Times New Roman" w:cs="Times New Roman"/>
          <w:bCs/>
          <w:sz w:val="27"/>
          <w:szCs w:val="27"/>
        </w:rPr>
      </w:pPr>
      <w:r w:rsidRPr="00353FE0">
        <w:rPr>
          <w:rFonts w:ascii="Times New Roman" w:eastAsia="Arial Unicode MS" w:hAnsi="Times New Roman" w:cs="Times New Roman"/>
          <w:sz w:val="27"/>
          <w:szCs w:val="27"/>
        </w:rPr>
        <w:tab/>
        <w:t xml:space="preserve">Рассмотрев проект решения Думы городского округа </w:t>
      </w:r>
      <w:r w:rsidRPr="00353FE0">
        <w:rPr>
          <w:rFonts w:ascii="Times New Roman" w:hAnsi="Times New Roman" w:cs="Times New Roman"/>
          <w:sz w:val="27"/>
          <w:szCs w:val="27"/>
        </w:rPr>
        <w:t>«О внесении изменения в Положение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 утвержденное решением Думы городского округа Тольятти от 22.12.2021 № 1139» (далее – проект решения Думы)</w:t>
      </w:r>
      <w:r w:rsidRPr="00353FE0">
        <w:rPr>
          <w:rFonts w:ascii="Times New Roman" w:eastAsia="Arial Unicode MS" w:hAnsi="Times New Roman" w:cs="Times New Roman"/>
          <w:bCs/>
          <w:sz w:val="27"/>
          <w:szCs w:val="27"/>
        </w:rPr>
        <w:t>, необходимо отметить следующее.</w:t>
      </w:r>
    </w:p>
    <w:p w:rsidR="00FC3F68" w:rsidRPr="00353FE0" w:rsidRDefault="00FC3F68" w:rsidP="00816647">
      <w:pPr>
        <w:autoSpaceDE w:val="0"/>
        <w:autoSpaceDN w:val="0"/>
        <w:adjustRightInd w:val="0"/>
        <w:spacing w:after="0"/>
        <w:ind w:firstLine="708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 xml:space="preserve">Согласно статье 20.1 Федерального закона  от 07.02.2011 г. № 6-ФЗ «Об общих принципах организации и деятельности контрольно-счетных органов субъектов Российской Федерации и муниципальных образований» (далее – Федеральный закон № 6-ФЗ): </w:t>
      </w:r>
    </w:p>
    <w:p w:rsidR="00FC3F68" w:rsidRPr="00353FE0" w:rsidRDefault="00FC3F68" w:rsidP="00816647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 xml:space="preserve">1. </w:t>
      </w:r>
      <w:proofErr w:type="gramStart"/>
      <w:r w:rsidRPr="00353FE0">
        <w:rPr>
          <w:rFonts w:ascii="Times New Roman" w:hAnsi="Times New Roman" w:cs="Times New Roman"/>
          <w:sz w:val="27"/>
          <w:szCs w:val="27"/>
        </w:rPr>
        <w:t>Должностным лицам контрольно-счетных органов гарантируются денежное содержание (вознаграждение), ежегодные оплачиваемые отпуска (основной и дополнительные), профессиональное развитие, в том числе получение дополнительного профессионального образования, а также другие меры материального и социального обеспечения, установленные для лиц, замещающих государственные должности и должности государственной гражданской службы субъекта Российской Федерации, муниципальные</w:t>
      </w:r>
      <w:proofErr w:type="gramEnd"/>
      <w:r w:rsidRPr="00353FE0">
        <w:rPr>
          <w:rFonts w:ascii="Times New Roman" w:hAnsi="Times New Roman" w:cs="Times New Roman"/>
          <w:sz w:val="27"/>
          <w:szCs w:val="27"/>
        </w:rPr>
        <w:t xml:space="preserve"> должности и должности муниципальной службы муниципального образования (в том числе по медицинскому и санаторно-курортному обеспечению, бытовому, транспортному и иным видам обслуживания).</w:t>
      </w:r>
    </w:p>
    <w:p w:rsidR="00FC3F68" w:rsidRPr="00353FE0" w:rsidRDefault="00FC3F68" w:rsidP="00816647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 xml:space="preserve">2. Меры по материальному и социальному обеспечению председателя, заместителя председателя, аудиторов, инспекторов и иных работников аппарата контрольно-счетного органа муниципального образования устанавливаются муниципальными правовыми актами в соответствии с Федеральным законом </w:t>
      </w:r>
      <w:r w:rsidR="00DB5AA1" w:rsidRPr="00353FE0">
        <w:rPr>
          <w:rFonts w:ascii="Times New Roman" w:hAnsi="Times New Roman" w:cs="Times New Roman"/>
          <w:sz w:val="27"/>
          <w:szCs w:val="27"/>
        </w:rPr>
        <w:t xml:space="preserve">   </w:t>
      </w:r>
      <w:r w:rsidRPr="00353FE0">
        <w:rPr>
          <w:rFonts w:ascii="Times New Roman" w:hAnsi="Times New Roman" w:cs="Times New Roman"/>
          <w:sz w:val="27"/>
          <w:szCs w:val="27"/>
        </w:rPr>
        <w:t>№ 6-ФЗ другими федеральными законами и законами субъекта Российской Федерации.</w:t>
      </w:r>
    </w:p>
    <w:p w:rsidR="00FC3F68" w:rsidRPr="00353FE0" w:rsidRDefault="00FC3F68" w:rsidP="00116A7A">
      <w:pPr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53FE0">
        <w:rPr>
          <w:rFonts w:ascii="Times New Roman" w:hAnsi="Times New Roman" w:cs="Times New Roman"/>
          <w:sz w:val="27"/>
          <w:szCs w:val="27"/>
        </w:rPr>
        <w:t xml:space="preserve">Частью 4 статьи 22 Закона Самарской области от 30.09.2011 № 86-ГД "О Счетной палате Самарской области и отдельных вопросах деятельности контрольно-счетных органов муниципальных образований, расположенных на территории Самарской области" определено, что  меры по материальному и </w:t>
      </w:r>
      <w:r w:rsidRPr="00353FE0">
        <w:rPr>
          <w:rFonts w:ascii="Times New Roman" w:hAnsi="Times New Roman" w:cs="Times New Roman"/>
          <w:sz w:val="27"/>
          <w:szCs w:val="27"/>
        </w:rPr>
        <w:lastRenderedPageBreak/>
        <w:t xml:space="preserve">социальному обеспечению председателя, заместителей председателя, аудиторов, инспекторов и иных работников аппарата контрольно-счетного органа муниципального образования устанавливаются муниципальными правовыми актами в соответствии с Федеральным </w:t>
      </w:r>
      <w:hyperlink r:id="rId6" w:history="1">
        <w:r w:rsidRPr="00353FE0">
          <w:rPr>
            <w:rFonts w:ascii="Times New Roman" w:hAnsi="Times New Roman" w:cs="Times New Roman"/>
            <w:sz w:val="27"/>
            <w:szCs w:val="27"/>
          </w:rPr>
          <w:t>законом</w:t>
        </w:r>
      </w:hyperlink>
      <w:r w:rsidRPr="00353FE0">
        <w:rPr>
          <w:rFonts w:ascii="Times New Roman" w:hAnsi="Times New Roman" w:cs="Times New Roman"/>
          <w:sz w:val="27"/>
          <w:szCs w:val="27"/>
        </w:rPr>
        <w:t xml:space="preserve"> "Об общих</w:t>
      </w:r>
      <w:proofErr w:type="gramEnd"/>
      <w:r w:rsidRPr="00353FE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353FE0">
        <w:rPr>
          <w:rFonts w:ascii="Times New Roman" w:hAnsi="Times New Roman" w:cs="Times New Roman"/>
          <w:sz w:val="27"/>
          <w:szCs w:val="27"/>
        </w:rPr>
        <w:t>принципах</w:t>
      </w:r>
      <w:proofErr w:type="gramEnd"/>
      <w:r w:rsidRPr="00353FE0">
        <w:rPr>
          <w:rFonts w:ascii="Times New Roman" w:hAnsi="Times New Roman" w:cs="Times New Roman"/>
          <w:sz w:val="27"/>
          <w:szCs w:val="27"/>
        </w:rPr>
        <w:t xml:space="preserve"> организации и деятельности контрольно-счетных органов субъектов Российской Федерации</w:t>
      </w:r>
      <w:r w:rsidR="00116A7A" w:rsidRPr="00353FE0">
        <w:rPr>
          <w:rFonts w:ascii="Times New Roman" w:hAnsi="Times New Roman" w:cs="Times New Roman"/>
          <w:sz w:val="27"/>
          <w:szCs w:val="27"/>
        </w:rPr>
        <w:t xml:space="preserve">, федеральных территорий </w:t>
      </w:r>
      <w:r w:rsidRPr="00353FE0">
        <w:rPr>
          <w:rFonts w:ascii="Times New Roman" w:hAnsi="Times New Roman" w:cs="Times New Roman"/>
          <w:sz w:val="27"/>
          <w:szCs w:val="27"/>
        </w:rPr>
        <w:t>и муниципальных образований", другими федеральными законами и настоящим Законом.</w:t>
      </w:r>
    </w:p>
    <w:p w:rsidR="00FC3F68" w:rsidRPr="00353FE0" w:rsidRDefault="00FC3F68" w:rsidP="008166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>Частью 8 статьи 57 Устава городского округа Тольятти определено, что решением Думы определяются размеры и условия оплаты труда депутатов Думы, осуществляющих свои полномочия на постоянной основе, главы городского округа, иных лиц замещающих муниципальные должности.</w:t>
      </w:r>
    </w:p>
    <w:p w:rsidR="00FC3F68" w:rsidRPr="00353FE0" w:rsidRDefault="00FC3F68" w:rsidP="0081664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ab/>
        <w:t xml:space="preserve">Положение о денежном вознаграждении и ежегодном оплачиваемом отпуске должностных лиц контрольно-счетной палаты городского округа Тольятти Самарской области, замещающих муниципальные должности, утверждено решением Думы городского округа Тольятти от 22.12.2021 </w:t>
      </w:r>
      <w:r w:rsidR="00116A7A" w:rsidRPr="00353FE0">
        <w:rPr>
          <w:rFonts w:ascii="Times New Roman" w:hAnsi="Times New Roman" w:cs="Times New Roman"/>
          <w:sz w:val="27"/>
          <w:szCs w:val="27"/>
        </w:rPr>
        <w:t xml:space="preserve">      </w:t>
      </w:r>
      <w:r w:rsidR="00DB5AA1" w:rsidRPr="00353FE0">
        <w:rPr>
          <w:rFonts w:ascii="Times New Roman" w:hAnsi="Times New Roman" w:cs="Times New Roman"/>
          <w:sz w:val="27"/>
          <w:szCs w:val="27"/>
        </w:rPr>
        <w:t xml:space="preserve">      </w:t>
      </w:r>
      <w:r w:rsidR="00116A7A" w:rsidRPr="00353FE0">
        <w:rPr>
          <w:rFonts w:ascii="Times New Roman" w:hAnsi="Times New Roman" w:cs="Times New Roman"/>
          <w:sz w:val="27"/>
          <w:szCs w:val="27"/>
        </w:rPr>
        <w:t xml:space="preserve"> </w:t>
      </w:r>
      <w:r w:rsidRPr="00353FE0">
        <w:rPr>
          <w:rFonts w:ascii="Times New Roman" w:hAnsi="Times New Roman" w:cs="Times New Roman"/>
          <w:sz w:val="27"/>
          <w:szCs w:val="27"/>
        </w:rPr>
        <w:t>№ 1139  (далее – Положение).</w:t>
      </w:r>
    </w:p>
    <w:p w:rsidR="00FC3F68" w:rsidRPr="00353FE0" w:rsidRDefault="00FC3F68" w:rsidP="00816647">
      <w:pPr>
        <w:pStyle w:val="a3"/>
        <w:spacing w:line="276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353FE0">
        <w:rPr>
          <w:rFonts w:ascii="Times New Roman" w:hAnsi="Times New Roman"/>
          <w:sz w:val="27"/>
          <w:szCs w:val="27"/>
        </w:rPr>
        <w:t xml:space="preserve">Внесение изменений в ранее принятый правовой акт относится к компетенции органа, его принявшего, </w:t>
      </w:r>
      <w:proofErr w:type="spellStart"/>
      <w:r w:rsidRPr="00353FE0">
        <w:rPr>
          <w:rFonts w:ascii="Times New Roman" w:hAnsi="Times New Roman"/>
          <w:sz w:val="27"/>
          <w:szCs w:val="27"/>
        </w:rPr>
        <w:t>т</w:t>
      </w:r>
      <w:proofErr w:type="gramStart"/>
      <w:r w:rsidRPr="00353FE0">
        <w:rPr>
          <w:rFonts w:ascii="Times New Roman" w:hAnsi="Times New Roman"/>
          <w:sz w:val="27"/>
          <w:szCs w:val="27"/>
        </w:rPr>
        <w:t>.е</w:t>
      </w:r>
      <w:proofErr w:type="spellEnd"/>
      <w:proofErr w:type="gramEnd"/>
      <w:r w:rsidRPr="00353FE0">
        <w:rPr>
          <w:rFonts w:ascii="Times New Roman" w:hAnsi="Times New Roman"/>
          <w:sz w:val="27"/>
          <w:szCs w:val="27"/>
        </w:rPr>
        <w:t xml:space="preserve"> Думы городского округа Тольятти.</w:t>
      </w:r>
    </w:p>
    <w:p w:rsidR="00FC3F68" w:rsidRPr="00353FE0" w:rsidRDefault="00FC3F68" w:rsidP="00816647">
      <w:pPr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53FE0">
        <w:rPr>
          <w:rFonts w:ascii="Times New Roman" w:hAnsi="Times New Roman" w:cs="Times New Roman"/>
          <w:bCs/>
          <w:sz w:val="27"/>
          <w:szCs w:val="27"/>
        </w:rPr>
        <w:t>Проектом решения Думы предлагается внести изменения в пункт 8 Положения</w:t>
      </w:r>
      <w:r w:rsidR="00DB5AA1" w:rsidRPr="00353FE0">
        <w:rPr>
          <w:rFonts w:ascii="Times New Roman" w:hAnsi="Times New Roman" w:cs="Times New Roman"/>
          <w:bCs/>
          <w:sz w:val="27"/>
          <w:szCs w:val="27"/>
        </w:rPr>
        <w:t>,</w:t>
      </w:r>
      <w:r w:rsidR="00116A7A" w:rsidRPr="00353FE0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353FE0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116A7A" w:rsidRPr="00353FE0">
        <w:rPr>
          <w:rFonts w:ascii="Times New Roman" w:hAnsi="Times New Roman" w:cs="Times New Roman"/>
          <w:bCs/>
          <w:sz w:val="27"/>
          <w:szCs w:val="27"/>
        </w:rPr>
        <w:t xml:space="preserve">согласно которым </w:t>
      </w:r>
      <w:r w:rsidRPr="00353FE0">
        <w:rPr>
          <w:rFonts w:ascii="Times New Roman" w:hAnsi="Times New Roman" w:cs="Times New Roman"/>
          <w:sz w:val="27"/>
          <w:szCs w:val="27"/>
        </w:rPr>
        <w:t>увеличив</w:t>
      </w:r>
      <w:r w:rsidR="00116A7A" w:rsidRPr="00353FE0">
        <w:rPr>
          <w:rFonts w:ascii="Times New Roman" w:hAnsi="Times New Roman" w:cs="Times New Roman"/>
          <w:sz w:val="27"/>
          <w:szCs w:val="27"/>
        </w:rPr>
        <w:t xml:space="preserve">ается </w:t>
      </w:r>
      <w:r w:rsidRPr="00353FE0">
        <w:rPr>
          <w:rFonts w:ascii="Times New Roman" w:hAnsi="Times New Roman" w:cs="Times New Roman"/>
          <w:sz w:val="27"/>
          <w:szCs w:val="27"/>
        </w:rPr>
        <w:t>ежемесячн</w:t>
      </w:r>
      <w:r w:rsidR="00116A7A" w:rsidRPr="00353FE0">
        <w:rPr>
          <w:rFonts w:ascii="Times New Roman" w:hAnsi="Times New Roman" w:cs="Times New Roman"/>
          <w:sz w:val="27"/>
          <w:szCs w:val="27"/>
        </w:rPr>
        <w:t>ая</w:t>
      </w:r>
      <w:r w:rsidRPr="00353FE0">
        <w:rPr>
          <w:rFonts w:ascii="Times New Roman" w:hAnsi="Times New Roman" w:cs="Times New Roman"/>
          <w:sz w:val="27"/>
          <w:szCs w:val="27"/>
        </w:rPr>
        <w:t xml:space="preserve"> надбавк</w:t>
      </w:r>
      <w:r w:rsidR="00116A7A" w:rsidRPr="00353FE0">
        <w:rPr>
          <w:rFonts w:ascii="Times New Roman" w:hAnsi="Times New Roman" w:cs="Times New Roman"/>
          <w:sz w:val="27"/>
          <w:szCs w:val="27"/>
        </w:rPr>
        <w:t>а</w:t>
      </w:r>
      <w:r w:rsidRPr="00353FE0">
        <w:rPr>
          <w:rFonts w:ascii="Times New Roman" w:hAnsi="Times New Roman" w:cs="Times New Roman"/>
          <w:sz w:val="27"/>
          <w:szCs w:val="27"/>
        </w:rPr>
        <w:t xml:space="preserve"> за особые условия деятельности, выплачиваем</w:t>
      </w:r>
      <w:r w:rsidR="00116A7A" w:rsidRPr="00353FE0">
        <w:rPr>
          <w:rFonts w:ascii="Times New Roman" w:hAnsi="Times New Roman" w:cs="Times New Roman"/>
          <w:sz w:val="27"/>
          <w:szCs w:val="27"/>
        </w:rPr>
        <w:t>ая</w:t>
      </w:r>
      <w:r w:rsidRPr="00353FE0">
        <w:rPr>
          <w:rFonts w:ascii="Times New Roman" w:hAnsi="Times New Roman" w:cs="Times New Roman"/>
          <w:sz w:val="27"/>
          <w:szCs w:val="27"/>
        </w:rPr>
        <w:t xml:space="preserve"> в процентах к должностному окладу: председателю контрольно-счетной палаты городского округа Тольятти Самарской области – на 20%; заместителю председателя контрольно-счетной палаты городского округа Тольятти Самарской области – на 20%; аудитору контрольно-счетной палаты городского округа Тольятти Самарской области – на 10%.</w:t>
      </w:r>
      <w:proofErr w:type="gramEnd"/>
    </w:p>
    <w:p w:rsidR="00E7517B" w:rsidRPr="00353FE0" w:rsidRDefault="0035486A" w:rsidP="00816647">
      <w:pPr>
        <w:spacing w:after="0"/>
        <w:ind w:firstLine="708"/>
        <w:jc w:val="both"/>
        <w:rPr>
          <w:rFonts w:ascii="Times New Roman" w:hAnsi="Times New Roman" w:cs="Times New Roman"/>
          <w:bCs/>
          <w:sz w:val="27"/>
          <w:szCs w:val="27"/>
        </w:rPr>
      </w:pPr>
      <w:proofErr w:type="gramStart"/>
      <w:r w:rsidRPr="00353FE0">
        <w:rPr>
          <w:rFonts w:ascii="Times New Roman" w:hAnsi="Times New Roman" w:cs="Times New Roman"/>
          <w:bCs/>
          <w:sz w:val="27"/>
          <w:szCs w:val="27"/>
        </w:rPr>
        <w:t xml:space="preserve">Соответственно предлагается внести изменения в пункт 6 Положения, </w:t>
      </w:r>
      <w:r w:rsidR="00116A7A" w:rsidRPr="00353FE0">
        <w:rPr>
          <w:rFonts w:ascii="Times New Roman" w:hAnsi="Times New Roman" w:cs="Times New Roman"/>
          <w:bCs/>
          <w:sz w:val="27"/>
          <w:szCs w:val="27"/>
        </w:rPr>
        <w:t xml:space="preserve">согласно которым </w:t>
      </w:r>
      <w:r w:rsidR="003C1C94" w:rsidRPr="00353FE0">
        <w:rPr>
          <w:rFonts w:ascii="Times New Roman" w:hAnsi="Times New Roman" w:cs="Times New Roman"/>
          <w:bCs/>
          <w:sz w:val="27"/>
          <w:szCs w:val="27"/>
        </w:rPr>
        <w:t xml:space="preserve">дополнительно </w:t>
      </w:r>
      <w:r w:rsidRPr="00353FE0">
        <w:rPr>
          <w:rFonts w:ascii="Times New Roman" w:hAnsi="Times New Roman" w:cs="Times New Roman"/>
          <w:bCs/>
          <w:sz w:val="27"/>
          <w:szCs w:val="27"/>
        </w:rPr>
        <w:t>предусмотр</w:t>
      </w:r>
      <w:r w:rsidR="00DB5AA1" w:rsidRPr="00353FE0">
        <w:rPr>
          <w:rFonts w:ascii="Times New Roman" w:hAnsi="Times New Roman" w:cs="Times New Roman"/>
          <w:bCs/>
          <w:sz w:val="27"/>
          <w:szCs w:val="27"/>
        </w:rPr>
        <w:t xml:space="preserve">еть </w:t>
      </w:r>
      <w:r w:rsidRPr="00353FE0">
        <w:rPr>
          <w:rFonts w:ascii="Times New Roman" w:hAnsi="Times New Roman" w:cs="Times New Roman"/>
          <w:bCs/>
          <w:sz w:val="27"/>
          <w:szCs w:val="27"/>
        </w:rPr>
        <w:t>при формировании фонда денежного вознаграждения должностных лиц КСП, замещающих муниципальные должности</w:t>
      </w:r>
      <w:r w:rsidR="000B47D1" w:rsidRPr="00353FE0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E7517B" w:rsidRPr="00353FE0">
        <w:rPr>
          <w:rFonts w:ascii="Times New Roman" w:hAnsi="Times New Roman" w:cs="Times New Roman"/>
          <w:bCs/>
          <w:sz w:val="27"/>
          <w:szCs w:val="27"/>
        </w:rPr>
        <w:t>на ежемесячную надбавку за особые условия деятельности председателю КСП в размере 2,4 должностных окладов, заместителю председателя КСП  в размере 2,4 должностных окладов, аудитору КСП в размере – 1,2 должностного оклада</w:t>
      </w:r>
      <w:r w:rsidR="003C1C94" w:rsidRPr="00353FE0">
        <w:rPr>
          <w:rFonts w:ascii="Times New Roman" w:hAnsi="Times New Roman" w:cs="Times New Roman"/>
          <w:bCs/>
          <w:sz w:val="27"/>
          <w:szCs w:val="27"/>
        </w:rPr>
        <w:t xml:space="preserve"> (в год)</w:t>
      </w:r>
      <w:r w:rsidR="00E7517B" w:rsidRPr="00353FE0">
        <w:rPr>
          <w:rFonts w:ascii="Times New Roman" w:hAnsi="Times New Roman" w:cs="Times New Roman"/>
          <w:bCs/>
          <w:sz w:val="27"/>
          <w:szCs w:val="27"/>
        </w:rPr>
        <w:t>.</w:t>
      </w:r>
      <w:proofErr w:type="gramEnd"/>
    </w:p>
    <w:p w:rsidR="00B64980" w:rsidRPr="00353FE0" w:rsidRDefault="00B64980" w:rsidP="00816647">
      <w:pPr>
        <w:spacing w:after="0"/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53FE0">
        <w:rPr>
          <w:rFonts w:ascii="Times New Roman" w:hAnsi="Times New Roman" w:cs="Times New Roman"/>
          <w:bCs/>
          <w:sz w:val="27"/>
          <w:szCs w:val="27"/>
        </w:rPr>
        <w:t>Согласно финансово-экономическому обоснованию  к проекту решения Думы:</w:t>
      </w:r>
    </w:p>
    <w:p w:rsidR="00B64980" w:rsidRPr="00353FE0" w:rsidRDefault="00B64980" w:rsidP="00816647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bCs/>
          <w:sz w:val="27"/>
          <w:szCs w:val="27"/>
        </w:rPr>
        <w:t>-  п</w:t>
      </w:r>
      <w:r w:rsidRPr="00353FE0">
        <w:rPr>
          <w:rFonts w:ascii="Times New Roman" w:hAnsi="Times New Roman" w:cs="Times New Roman"/>
          <w:sz w:val="27"/>
          <w:szCs w:val="27"/>
        </w:rPr>
        <w:t>отребность в дополнительных расходах бюджета на выплату денежного вознаграждения с учетом страховых взносов на 8 месяцев 2024 года составит 228,4 тыс. руб.;</w:t>
      </w:r>
    </w:p>
    <w:p w:rsidR="00B64980" w:rsidRPr="00353FE0" w:rsidRDefault="00B64980" w:rsidP="00816647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lastRenderedPageBreak/>
        <w:t>- потребность в дополнительных расходах бюджета на выплату денежного вознаграждения с учетом страховых взносов на плановый период 2025-2026 гг. ежегодно составит 342,5 тыс. руб.</w:t>
      </w:r>
    </w:p>
    <w:p w:rsidR="00DB5AA1" w:rsidRPr="00353FE0" w:rsidRDefault="00DB5AA1" w:rsidP="00816647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>Таким образом, принятие предлагаемых изменений повлечет внесение изменений в бюджет городского округа Тольятти на 2024 и последующие годы.</w:t>
      </w:r>
    </w:p>
    <w:p w:rsidR="00B64980" w:rsidRPr="00353FE0" w:rsidRDefault="00B64980" w:rsidP="00816647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>Следует отметить, что в соответствии пунктом 11 части 1 статьи 33  Устава городского округа Тольятти глава городского округа Тольятти  вносит в инициативном порядке на рассмотрение Думы проекты нормативных правовых актов Думы, предусматривающих, в том числе осуществление расходов из средств бюджета городского округа, или готовит заключение по ним.</w:t>
      </w:r>
    </w:p>
    <w:p w:rsidR="00B64980" w:rsidRPr="00353FE0" w:rsidRDefault="00B64980" w:rsidP="00816647">
      <w:pPr>
        <w:autoSpaceDE w:val="0"/>
        <w:autoSpaceDN w:val="0"/>
        <w:adjustRightInd w:val="0"/>
        <w:spacing w:after="0"/>
        <w:ind w:firstLine="540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bCs/>
          <w:sz w:val="27"/>
          <w:szCs w:val="27"/>
        </w:rPr>
        <w:t>Частью 7 стать</w:t>
      </w:r>
      <w:r w:rsidR="00BD219E" w:rsidRPr="00353FE0">
        <w:rPr>
          <w:rFonts w:ascii="Times New Roman" w:hAnsi="Times New Roman" w:cs="Times New Roman"/>
          <w:bCs/>
          <w:sz w:val="27"/>
          <w:szCs w:val="27"/>
        </w:rPr>
        <w:t>и 47 Устава городского округа То</w:t>
      </w:r>
      <w:r w:rsidRPr="00353FE0">
        <w:rPr>
          <w:rFonts w:ascii="Times New Roman" w:hAnsi="Times New Roman" w:cs="Times New Roman"/>
          <w:bCs/>
          <w:sz w:val="27"/>
          <w:szCs w:val="27"/>
        </w:rPr>
        <w:t xml:space="preserve">льятти предусмотрено, что </w:t>
      </w:r>
      <w:r w:rsidR="00BD219E" w:rsidRPr="00353FE0">
        <w:rPr>
          <w:rFonts w:ascii="Times New Roman" w:hAnsi="Times New Roman" w:cs="Times New Roman"/>
          <w:bCs/>
          <w:sz w:val="27"/>
          <w:szCs w:val="27"/>
        </w:rPr>
        <w:t>р</w:t>
      </w:r>
      <w:r w:rsidRPr="00353FE0">
        <w:rPr>
          <w:rFonts w:ascii="Times New Roman" w:hAnsi="Times New Roman" w:cs="Times New Roman"/>
          <w:sz w:val="27"/>
          <w:szCs w:val="27"/>
        </w:rPr>
        <w:t>ешения Думы, предусматривающие</w:t>
      </w:r>
      <w:r w:rsidR="00BD219E" w:rsidRPr="00353FE0">
        <w:rPr>
          <w:rFonts w:ascii="Times New Roman" w:hAnsi="Times New Roman" w:cs="Times New Roman"/>
          <w:sz w:val="27"/>
          <w:szCs w:val="27"/>
        </w:rPr>
        <w:t>, в том числе,</w:t>
      </w:r>
      <w:r w:rsidRPr="00353FE0">
        <w:rPr>
          <w:rFonts w:ascii="Times New Roman" w:hAnsi="Times New Roman" w:cs="Times New Roman"/>
          <w:sz w:val="27"/>
          <w:szCs w:val="27"/>
        </w:rPr>
        <w:t xml:space="preserve"> осуществление расходов из средств бюджета городского округа, могут быть внесены на рассмотрение Думы только по инициативе главы городского округа или при наличии заключения главы городского округа.</w:t>
      </w:r>
    </w:p>
    <w:p w:rsidR="00A51A3C" w:rsidRPr="00353FE0" w:rsidRDefault="00A51A3C" w:rsidP="008166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53FE0">
        <w:rPr>
          <w:rFonts w:ascii="Times New Roman" w:hAnsi="Times New Roman" w:cs="Times New Roman"/>
          <w:sz w:val="27"/>
          <w:szCs w:val="27"/>
        </w:rPr>
        <w:t>Согласно части 1 статьи 87 Регламента Думы городского округа Тольятти, утвержденного решением Думы городского округа от 18.10.2018 № 3, пакет документов, вносимый на рассмотрение Думы в порядке, установленном Регламентом Думы, должен соответствовать требованиям Положения о порядке внесения проектов муниципальных правовых актов в Думу городского округа Тольятти, утвержденного решением Думы городского округа Тольятти от 20.03.2013 № 1147 (далее - Положение о порядке внесения МПА).</w:t>
      </w:r>
      <w:proofErr w:type="gramEnd"/>
    </w:p>
    <w:p w:rsidR="00A51A3C" w:rsidRPr="00353FE0" w:rsidRDefault="00A51A3C" w:rsidP="0081664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 xml:space="preserve">Согласно статье 5 Положения о порядке внесения МПА, пакет документов, вносимый на рассмотрение Думы городского округа Тольятти в инициативном порядке, должен состоять </w:t>
      </w:r>
      <w:proofErr w:type="gramStart"/>
      <w:r w:rsidRPr="00353FE0">
        <w:rPr>
          <w:rFonts w:ascii="Times New Roman" w:hAnsi="Times New Roman" w:cs="Times New Roman"/>
          <w:sz w:val="27"/>
          <w:szCs w:val="27"/>
        </w:rPr>
        <w:t>из</w:t>
      </w:r>
      <w:proofErr w:type="gramEnd"/>
      <w:r w:rsidRPr="00353FE0">
        <w:rPr>
          <w:rFonts w:ascii="Times New Roman" w:hAnsi="Times New Roman" w:cs="Times New Roman"/>
          <w:sz w:val="27"/>
          <w:szCs w:val="27"/>
        </w:rPr>
        <w:t>:</w:t>
      </w:r>
    </w:p>
    <w:p w:rsidR="00A51A3C" w:rsidRPr="00353FE0" w:rsidRDefault="00A51A3C" w:rsidP="00816647">
      <w:pPr>
        <w:autoSpaceDE w:val="0"/>
        <w:spacing w:after="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>1) сопроводительного письма, оформленного в соответствии со статьей 7 настоящего Положения;</w:t>
      </w:r>
    </w:p>
    <w:p w:rsidR="00A51A3C" w:rsidRPr="00353FE0" w:rsidRDefault="00A51A3C" w:rsidP="00816647">
      <w:pPr>
        <w:autoSpaceDE w:val="0"/>
        <w:spacing w:after="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>2) проекта решения Думы;</w:t>
      </w:r>
    </w:p>
    <w:p w:rsidR="00A51A3C" w:rsidRPr="00353FE0" w:rsidRDefault="00A51A3C" w:rsidP="00816647">
      <w:pPr>
        <w:autoSpaceDE w:val="0"/>
        <w:spacing w:after="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>3) пояснительной записки;</w:t>
      </w:r>
    </w:p>
    <w:p w:rsidR="00A51A3C" w:rsidRPr="00353FE0" w:rsidRDefault="00A51A3C" w:rsidP="00816647">
      <w:pPr>
        <w:autoSpaceDE w:val="0"/>
        <w:spacing w:after="0"/>
        <w:ind w:firstLine="709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>4) финансово-экономического обоснования в случае, если проект решения содержит предложение, предусматривающее поступление или расходование материальных ресурсов либо средств бюджета городского округа;</w:t>
      </w:r>
    </w:p>
    <w:p w:rsidR="00A51A3C" w:rsidRPr="00353FE0" w:rsidRDefault="00A51A3C" w:rsidP="0081664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>Проект решения, предусматривающий установление, изменение и отмену местных налогов и сборов, осуществление расходов из средств бюджета городского округа, может быть внесен на рассмотрение Думы только по инициативе главы городского округа или при наличии заключения главы городского округа. Заключение главы приобщается к пакету документов, представленному субъектом правотворческой инициативы на рассмотрение Думы.</w:t>
      </w:r>
    </w:p>
    <w:p w:rsidR="00E7517B" w:rsidRPr="00353FE0" w:rsidRDefault="00A51A3C" w:rsidP="00816647">
      <w:pPr>
        <w:spacing w:after="0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53FE0">
        <w:rPr>
          <w:rFonts w:ascii="Times New Roman" w:hAnsi="Times New Roman" w:cs="Times New Roman"/>
          <w:bCs/>
          <w:sz w:val="27"/>
          <w:szCs w:val="27"/>
        </w:rPr>
        <w:lastRenderedPageBreak/>
        <w:t>Заключение  главы городского округа Тольятти по проекту решения Думы в пакете документов отсутствует.</w:t>
      </w:r>
    </w:p>
    <w:p w:rsidR="00BB6A2B" w:rsidRPr="00353FE0" w:rsidRDefault="00245642" w:rsidP="00346F2D">
      <w:pPr>
        <w:spacing w:after="0"/>
        <w:ind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53FE0">
        <w:rPr>
          <w:rFonts w:ascii="Times New Roman" w:hAnsi="Times New Roman" w:cs="Times New Roman"/>
          <w:bCs/>
          <w:sz w:val="27"/>
          <w:szCs w:val="27"/>
        </w:rPr>
        <w:t>По проекту решения Думы име</w:t>
      </w:r>
      <w:r w:rsidR="00BB6A2B" w:rsidRPr="00353FE0">
        <w:rPr>
          <w:rFonts w:ascii="Times New Roman" w:hAnsi="Times New Roman" w:cs="Times New Roman"/>
          <w:bCs/>
          <w:sz w:val="27"/>
          <w:szCs w:val="27"/>
        </w:rPr>
        <w:t>ю</w:t>
      </w:r>
      <w:r w:rsidRPr="00353FE0">
        <w:rPr>
          <w:rFonts w:ascii="Times New Roman" w:hAnsi="Times New Roman" w:cs="Times New Roman"/>
          <w:bCs/>
          <w:sz w:val="27"/>
          <w:szCs w:val="27"/>
        </w:rPr>
        <w:t xml:space="preserve">тся </w:t>
      </w:r>
      <w:r w:rsidR="00BB6A2B" w:rsidRPr="00353FE0">
        <w:rPr>
          <w:rFonts w:ascii="Times New Roman" w:hAnsi="Times New Roman" w:cs="Times New Roman"/>
          <w:bCs/>
          <w:sz w:val="27"/>
          <w:szCs w:val="27"/>
        </w:rPr>
        <w:t>следующие предложения:</w:t>
      </w:r>
    </w:p>
    <w:p w:rsidR="00FC3F68" w:rsidRPr="00353FE0" w:rsidRDefault="003B0FB0" w:rsidP="00346F2D">
      <w:pPr>
        <w:pStyle w:val="a8"/>
        <w:numPr>
          <w:ilvl w:val="0"/>
          <w:numId w:val="1"/>
        </w:numPr>
        <w:spacing w:after="0"/>
        <w:ind w:left="0"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53FE0">
        <w:rPr>
          <w:rFonts w:ascii="Times New Roman" w:hAnsi="Times New Roman" w:cs="Times New Roman"/>
          <w:bCs/>
          <w:sz w:val="27"/>
          <w:szCs w:val="27"/>
        </w:rPr>
        <w:t xml:space="preserve"> предлагается в наименовании, в преамбуле проекта решения Думы слово «</w:t>
      </w:r>
      <w:r w:rsidR="00816647" w:rsidRPr="00353FE0">
        <w:rPr>
          <w:rFonts w:ascii="Times New Roman" w:hAnsi="Times New Roman" w:cs="Times New Roman"/>
          <w:sz w:val="27"/>
          <w:szCs w:val="27"/>
        </w:rPr>
        <w:t>изменение</w:t>
      </w:r>
      <w:r w:rsidRPr="00353FE0">
        <w:rPr>
          <w:rFonts w:ascii="Times New Roman" w:hAnsi="Times New Roman" w:cs="Times New Roman"/>
          <w:sz w:val="27"/>
          <w:szCs w:val="27"/>
        </w:rPr>
        <w:t xml:space="preserve">» </w:t>
      </w:r>
      <w:r w:rsidR="00816647" w:rsidRPr="00353FE0">
        <w:rPr>
          <w:rFonts w:ascii="Times New Roman" w:hAnsi="Times New Roman" w:cs="Times New Roman"/>
          <w:sz w:val="27"/>
          <w:szCs w:val="27"/>
        </w:rPr>
        <w:t xml:space="preserve">в соответствующем падеже </w:t>
      </w:r>
      <w:r w:rsidRPr="00353FE0">
        <w:rPr>
          <w:rFonts w:ascii="Times New Roman" w:hAnsi="Times New Roman" w:cs="Times New Roman"/>
          <w:sz w:val="27"/>
          <w:szCs w:val="27"/>
        </w:rPr>
        <w:t>заменить словом «изменени</w:t>
      </w:r>
      <w:r w:rsidR="00816647" w:rsidRPr="00353FE0">
        <w:rPr>
          <w:rFonts w:ascii="Times New Roman" w:hAnsi="Times New Roman" w:cs="Times New Roman"/>
          <w:sz w:val="27"/>
          <w:szCs w:val="27"/>
        </w:rPr>
        <w:t>я</w:t>
      </w:r>
      <w:r w:rsidRPr="00353FE0">
        <w:rPr>
          <w:rFonts w:ascii="Times New Roman" w:hAnsi="Times New Roman" w:cs="Times New Roman"/>
          <w:sz w:val="27"/>
          <w:szCs w:val="27"/>
        </w:rPr>
        <w:t>»</w:t>
      </w:r>
      <w:r w:rsidR="00BB6A2B" w:rsidRPr="00353FE0">
        <w:rPr>
          <w:rFonts w:ascii="Times New Roman" w:hAnsi="Times New Roman" w:cs="Times New Roman"/>
          <w:sz w:val="27"/>
          <w:szCs w:val="27"/>
        </w:rPr>
        <w:t xml:space="preserve"> в соответствующем падеже;</w:t>
      </w:r>
    </w:p>
    <w:p w:rsidR="00BB6A2B" w:rsidRPr="00353FE0" w:rsidRDefault="00BB6A2B" w:rsidP="00346F2D">
      <w:pPr>
        <w:pStyle w:val="a8"/>
        <w:numPr>
          <w:ilvl w:val="0"/>
          <w:numId w:val="1"/>
        </w:numPr>
        <w:spacing w:after="0"/>
        <w:ind w:left="0" w:firstLine="540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53FE0">
        <w:rPr>
          <w:rFonts w:ascii="Times New Roman" w:hAnsi="Times New Roman" w:cs="Times New Roman"/>
          <w:bCs/>
          <w:sz w:val="27"/>
          <w:szCs w:val="27"/>
        </w:rPr>
        <w:t>предлагается подпункты 1,2 пункта 1 проекта решения изложить в следующей редакции:</w:t>
      </w:r>
    </w:p>
    <w:p w:rsidR="0023419E" w:rsidRPr="00353FE0" w:rsidRDefault="00346F2D" w:rsidP="00346F2D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 xml:space="preserve"> </w:t>
      </w:r>
      <w:r w:rsidR="0023419E" w:rsidRPr="00353FE0">
        <w:rPr>
          <w:rFonts w:ascii="Times New Roman" w:hAnsi="Times New Roman" w:cs="Times New Roman"/>
          <w:sz w:val="27"/>
          <w:szCs w:val="27"/>
        </w:rPr>
        <w:t xml:space="preserve">«1)  в пункте </w:t>
      </w:r>
      <w:hyperlink r:id="rId7" w:history="1">
        <w:r w:rsidR="0023419E" w:rsidRPr="00353FE0">
          <w:rPr>
            <w:rFonts w:ascii="Times New Roman" w:hAnsi="Times New Roman" w:cs="Times New Roman"/>
            <w:sz w:val="27"/>
            <w:szCs w:val="27"/>
          </w:rPr>
          <w:t>6</w:t>
        </w:r>
      </w:hyperlink>
      <w:r w:rsidR="0023419E" w:rsidRPr="00353FE0">
        <w:rPr>
          <w:rFonts w:ascii="Times New Roman" w:hAnsi="Times New Roman" w:cs="Times New Roman"/>
          <w:sz w:val="27"/>
          <w:szCs w:val="27"/>
        </w:rPr>
        <w:t xml:space="preserve">  Положения:</w:t>
      </w:r>
    </w:p>
    <w:p w:rsidR="0023419E" w:rsidRPr="00353FE0" w:rsidRDefault="00346F2D" w:rsidP="00346F2D">
      <w:pPr>
        <w:pStyle w:val="a8"/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 xml:space="preserve"> </w:t>
      </w:r>
      <w:r w:rsidR="0023419E" w:rsidRPr="00353FE0">
        <w:rPr>
          <w:rFonts w:ascii="Times New Roman" w:hAnsi="Times New Roman" w:cs="Times New Roman"/>
          <w:sz w:val="27"/>
          <w:szCs w:val="27"/>
        </w:rPr>
        <w:t xml:space="preserve">- </w:t>
      </w:r>
      <w:bookmarkStart w:id="1" w:name="_Hlk162512099"/>
      <w:r w:rsidR="0023419E" w:rsidRPr="00353FE0">
        <w:rPr>
          <w:rFonts w:ascii="Times New Roman" w:hAnsi="Times New Roman" w:cs="Times New Roman"/>
          <w:sz w:val="27"/>
          <w:szCs w:val="27"/>
        </w:rPr>
        <w:t xml:space="preserve"> в подпунктах 2, 3  цифры «20,4» заменить цифрами «22,8»;</w:t>
      </w:r>
    </w:p>
    <w:bookmarkEnd w:id="1"/>
    <w:p w:rsidR="0023419E" w:rsidRPr="00353FE0" w:rsidRDefault="00346F2D" w:rsidP="00346F2D">
      <w:pPr>
        <w:pStyle w:val="a8"/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 xml:space="preserve"> </w:t>
      </w:r>
      <w:r w:rsidR="0023419E" w:rsidRPr="00353FE0">
        <w:rPr>
          <w:rFonts w:ascii="Times New Roman" w:hAnsi="Times New Roman" w:cs="Times New Roman"/>
          <w:sz w:val="27"/>
          <w:szCs w:val="27"/>
        </w:rPr>
        <w:t>- в подпункте 4 цифры «17,4» заменить цифрами «18,6»;</w:t>
      </w:r>
    </w:p>
    <w:p w:rsidR="0023419E" w:rsidRPr="00353FE0" w:rsidRDefault="00346F2D" w:rsidP="00346F2D">
      <w:pPr>
        <w:pStyle w:val="a8"/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 xml:space="preserve"> </w:t>
      </w:r>
      <w:r w:rsidR="0023419E" w:rsidRPr="00353FE0">
        <w:rPr>
          <w:rFonts w:ascii="Times New Roman" w:hAnsi="Times New Roman" w:cs="Times New Roman"/>
          <w:sz w:val="27"/>
          <w:szCs w:val="27"/>
        </w:rPr>
        <w:t>2) в пункте 8 Положения:</w:t>
      </w:r>
    </w:p>
    <w:p w:rsidR="0023419E" w:rsidRPr="00353FE0" w:rsidRDefault="00346F2D" w:rsidP="00346F2D">
      <w:pPr>
        <w:pStyle w:val="a8"/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 xml:space="preserve"> </w:t>
      </w:r>
      <w:r w:rsidR="0023419E" w:rsidRPr="00353FE0">
        <w:rPr>
          <w:rFonts w:ascii="Times New Roman" w:hAnsi="Times New Roman" w:cs="Times New Roman"/>
          <w:sz w:val="27"/>
          <w:szCs w:val="27"/>
        </w:rPr>
        <w:t>-  в абзацах втором, третьем цифры «170» заменить цифрами «190»;</w:t>
      </w:r>
    </w:p>
    <w:p w:rsidR="0023419E" w:rsidRPr="00353FE0" w:rsidRDefault="00346F2D" w:rsidP="00346F2D">
      <w:pPr>
        <w:pStyle w:val="a8"/>
        <w:autoSpaceDE w:val="0"/>
        <w:autoSpaceDN w:val="0"/>
        <w:adjustRightInd w:val="0"/>
        <w:spacing w:after="0"/>
        <w:ind w:left="0"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 xml:space="preserve"> </w:t>
      </w:r>
      <w:r w:rsidR="0023419E" w:rsidRPr="00353FE0">
        <w:rPr>
          <w:rFonts w:ascii="Times New Roman" w:hAnsi="Times New Roman" w:cs="Times New Roman"/>
          <w:sz w:val="27"/>
          <w:szCs w:val="27"/>
        </w:rPr>
        <w:t>-  в абзаце четвертом цифры «145» заменить цифрами «155».»</w:t>
      </w:r>
    </w:p>
    <w:p w:rsidR="00FC3F68" w:rsidRPr="00353FE0" w:rsidRDefault="00FC3F68" w:rsidP="00346F2D">
      <w:pPr>
        <w:spacing w:after="0"/>
        <w:ind w:firstLine="540"/>
        <w:jc w:val="both"/>
        <w:rPr>
          <w:rFonts w:ascii="Times New Roman" w:hAnsi="Times New Roman" w:cs="Times New Roman"/>
          <w:iCs/>
          <w:sz w:val="27"/>
          <w:szCs w:val="27"/>
        </w:rPr>
      </w:pPr>
      <w:r w:rsidRPr="00353FE0">
        <w:rPr>
          <w:rFonts w:ascii="Times New Roman" w:hAnsi="Times New Roman" w:cs="Times New Roman"/>
          <w:sz w:val="27"/>
          <w:szCs w:val="27"/>
        </w:rPr>
        <w:t xml:space="preserve">Антикоррупционная экспертиза проведена в соответствии с постановлением Правительства Российской Федерации от 26.02.2010 № 96 «Об антикоррупционной экспертизе нормативных правовых актов и проектов нормативных правовых актов» и </w:t>
      </w:r>
      <w:r w:rsidRPr="00353FE0">
        <w:rPr>
          <w:rFonts w:ascii="Times New Roman" w:hAnsi="Times New Roman" w:cs="Times New Roman"/>
          <w:iCs/>
          <w:sz w:val="27"/>
          <w:szCs w:val="27"/>
        </w:rPr>
        <w:t>Порядком проведения антикоррупционной экспертизы нормативных правовых актов и проектов нормативных правовых актов Думы городского округа Тольятти, утвержденным решением Думы от 07.07.2010 № 345.</w:t>
      </w:r>
    </w:p>
    <w:p w:rsidR="00FC3F68" w:rsidRPr="00353FE0" w:rsidRDefault="00FC3F68" w:rsidP="00346F2D">
      <w:pPr>
        <w:pStyle w:val="a3"/>
        <w:spacing w:line="276" w:lineRule="auto"/>
        <w:ind w:firstLine="540"/>
        <w:jc w:val="both"/>
        <w:rPr>
          <w:rFonts w:ascii="Times New Roman" w:hAnsi="Times New Roman"/>
          <w:iCs/>
          <w:sz w:val="27"/>
          <w:szCs w:val="27"/>
        </w:rPr>
      </w:pPr>
      <w:r w:rsidRPr="00353FE0">
        <w:rPr>
          <w:rFonts w:ascii="Times New Roman" w:hAnsi="Times New Roman"/>
          <w:iCs/>
          <w:sz w:val="27"/>
          <w:szCs w:val="27"/>
        </w:rPr>
        <w:t xml:space="preserve">В представленном проекте решения Думы </w:t>
      </w:r>
      <w:proofErr w:type="spellStart"/>
      <w:r w:rsidRPr="00353FE0">
        <w:rPr>
          <w:rFonts w:ascii="Times New Roman" w:hAnsi="Times New Roman"/>
          <w:iCs/>
          <w:sz w:val="27"/>
          <w:szCs w:val="27"/>
        </w:rPr>
        <w:t>коррупциогенные</w:t>
      </w:r>
      <w:proofErr w:type="spellEnd"/>
      <w:r w:rsidRPr="00353FE0">
        <w:rPr>
          <w:rFonts w:ascii="Times New Roman" w:hAnsi="Times New Roman"/>
          <w:iCs/>
          <w:sz w:val="27"/>
          <w:szCs w:val="27"/>
        </w:rPr>
        <w:t xml:space="preserve"> факторы не выявлены.</w:t>
      </w:r>
    </w:p>
    <w:p w:rsidR="00FC3F68" w:rsidRPr="00353FE0" w:rsidRDefault="00FC3F68" w:rsidP="00346F2D">
      <w:pPr>
        <w:pStyle w:val="a3"/>
        <w:spacing w:line="276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353FE0">
        <w:rPr>
          <w:rFonts w:ascii="Times New Roman" w:hAnsi="Times New Roman"/>
          <w:sz w:val="27"/>
          <w:szCs w:val="27"/>
        </w:rPr>
        <w:t xml:space="preserve">Представленный вопрос относится к предметам ведения постоянной комиссии по контролю, общественной безопасности и соблюдению депутатской этики. </w:t>
      </w:r>
    </w:p>
    <w:p w:rsidR="00FC3F68" w:rsidRPr="00353FE0" w:rsidRDefault="00FC3F68" w:rsidP="00346F2D">
      <w:pPr>
        <w:pStyle w:val="a3"/>
        <w:spacing w:line="276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353FE0">
        <w:rPr>
          <w:rFonts w:ascii="Times New Roman" w:hAnsi="Times New Roman"/>
          <w:b/>
          <w:sz w:val="27"/>
          <w:szCs w:val="27"/>
        </w:rPr>
        <w:t>Вывод:</w:t>
      </w:r>
      <w:r w:rsidRPr="00353FE0">
        <w:rPr>
          <w:rFonts w:ascii="Times New Roman" w:hAnsi="Times New Roman"/>
          <w:sz w:val="27"/>
          <w:szCs w:val="27"/>
        </w:rPr>
        <w:t xml:space="preserve"> вопрос относится к компетенции Думы и может </w:t>
      </w:r>
      <w:r w:rsidR="00245642" w:rsidRPr="00353FE0">
        <w:rPr>
          <w:rFonts w:ascii="Times New Roman" w:hAnsi="Times New Roman"/>
          <w:sz w:val="27"/>
          <w:szCs w:val="27"/>
        </w:rPr>
        <w:t>быть рассмотрен на её заседани</w:t>
      </w:r>
      <w:r w:rsidR="004340F8" w:rsidRPr="00353FE0">
        <w:rPr>
          <w:rFonts w:ascii="Times New Roman" w:hAnsi="Times New Roman"/>
          <w:sz w:val="27"/>
          <w:szCs w:val="27"/>
        </w:rPr>
        <w:t xml:space="preserve">и </w:t>
      </w:r>
      <w:r w:rsidR="00CD138B" w:rsidRPr="00353FE0">
        <w:rPr>
          <w:rFonts w:ascii="Times New Roman" w:hAnsi="Times New Roman"/>
          <w:sz w:val="27"/>
          <w:szCs w:val="27"/>
        </w:rPr>
        <w:t xml:space="preserve">с </w:t>
      </w:r>
      <w:r w:rsidR="004340F8" w:rsidRPr="00353FE0">
        <w:rPr>
          <w:rFonts w:ascii="Times New Roman" w:hAnsi="Times New Roman"/>
          <w:sz w:val="27"/>
          <w:szCs w:val="27"/>
        </w:rPr>
        <w:t>учетом настоящего заключения</w:t>
      </w:r>
      <w:r w:rsidR="00245642" w:rsidRPr="00353FE0">
        <w:rPr>
          <w:rFonts w:ascii="Times New Roman" w:hAnsi="Times New Roman"/>
          <w:sz w:val="27"/>
          <w:szCs w:val="27"/>
        </w:rPr>
        <w:t xml:space="preserve"> </w:t>
      </w:r>
      <w:r w:rsidR="00346F2D" w:rsidRPr="00353FE0">
        <w:rPr>
          <w:rFonts w:ascii="Times New Roman" w:hAnsi="Times New Roman"/>
          <w:sz w:val="27"/>
          <w:szCs w:val="27"/>
        </w:rPr>
        <w:t xml:space="preserve">при наличии </w:t>
      </w:r>
      <w:r w:rsidR="00245642" w:rsidRPr="00353FE0">
        <w:rPr>
          <w:rFonts w:ascii="Times New Roman" w:hAnsi="Times New Roman"/>
          <w:sz w:val="27"/>
          <w:szCs w:val="27"/>
        </w:rPr>
        <w:t>з</w:t>
      </w:r>
      <w:r w:rsidR="00245642" w:rsidRPr="00353FE0">
        <w:rPr>
          <w:rFonts w:ascii="Times New Roman" w:hAnsi="Times New Roman"/>
          <w:bCs/>
          <w:sz w:val="27"/>
          <w:szCs w:val="27"/>
        </w:rPr>
        <w:t>аключения  главы городского округа Тольятти</w:t>
      </w:r>
      <w:r w:rsidR="00816647" w:rsidRPr="00353FE0">
        <w:rPr>
          <w:rFonts w:ascii="Times New Roman" w:hAnsi="Times New Roman"/>
          <w:bCs/>
          <w:sz w:val="27"/>
          <w:szCs w:val="27"/>
        </w:rPr>
        <w:t xml:space="preserve"> на представленный проект решения Думы.</w:t>
      </w:r>
    </w:p>
    <w:p w:rsidR="00FC3F68" w:rsidRDefault="00FC3F68" w:rsidP="00816647">
      <w:pPr>
        <w:pStyle w:val="a3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53FE0" w:rsidRDefault="00353FE0" w:rsidP="00816647">
      <w:pPr>
        <w:pStyle w:val="a3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53FE0" w:rsidRDefault="00353FE0" w:rsidP="00816647">
      <w:pPr>
        <w:pStyle w:val="a3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53FE0" w:rsidRDefault="00353FE0" w:rsidP="00816647">
      <w:pPr>
        <w:pStyle w:val="a3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353FE0" w:rsidRPr="00353FE0" w:rsidRDefault="00353FE0" w:rsidP="00816647">
      <w:pPr>
        <w:pStyle w:val="a3"/>
        <w:spacing w:line="276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FC3F68" w:rsidRPr="00353FE0" w:rsidRDefault="00353FE0" w:rsidP="00816647">
      <w:pPr>
        <w:pStyle w:val="a3"/>
        <w:spacing w:line="276" w:lineRule="auto"/>
        <w:jc w:val="both"/>
        <w:rPr>
          <w:rFonts w:ascii="Times New Roman" w:hAnsi="Times New Roman"/>
          <w:sz w:val="27"/>
          <w:szCs w:val="27"/>
        </w:rPr>
      </w:pPr>
      <w:r w:rsidRPr="00353FE0">
        <w:rPr>
          <w:rFonts w:ascii="Times New Roman" w:hAnsi="Times New Roman"/>
          <w:sz w:val="27"/>
          <w:szCs w:val="27"/>
        </w:rPr>
        <w:t>Н</w:t>
      </w:r>
      <w:r w:rsidR="00FC3F68" w:rsidRPr="00353FE0">
        <w:rPr>
          <w:rFonts w:ascii="Times New Roman" w:hAnsi="Times New Roman"/>
          <w:sz w:val="27"/>
          <w:szCs w:val="27"/>
        </w:rPr>
        <w:t>ачальник юридического отдела</w:t>
      </w:r>
      <w:r w:rsidR="00FC3F68" w:rsidRPr="00353FE0">
        <w:rPr>
          <w:rFonts w:ascii="Times New Roman" w:hAnsi="Times New Roman"/>
          <w:sz w:val="27"/>
          <w:szCs w:val="27"/>
        </w:rPr>
        <w:tab/>
      </w:r>
      <w:r w:rsidR="00FC3F68" w:rsidRPr="00353FE0">
        <w:rPr>
          <w:rFonts w:ascii="Times New Roman" w:hAnsi="Times New Roman"/>
          <w:sz w:val="27"/>
          <w:szCs w:val="27"/>
        </w:rPr>
        <w:tab/>
      </w:r>
      <w:r w:rsidR="00FC3F68" w:rsidRPr="00353FE0">
        <w:rPr>
          <w:rFonts w:ascii="Times New Roman" w:hAnsi="Times New Roman"/>
          <w:sz w:val="27"/>
          <w:szCs w:val="27"/>
        </w:rPr>
        <w:tab/>
      </w:r>
      <w:r w:rsidR="00FC3F68" w:rsidRPr="00353FE0">
        <w:rPr>
          <w:rFonts w:ascii="Times New Roman" w:hAnsi="Times New Roman"/>
          <w:sz w:val="27"/>
          <w:szCs w:val="27"/>
        </w:rPr>
        <w:tab/>
        <w:t xml:space="preserve">        </w:t>
      </w:r>
      <w:r w:rsidR="00816647" w:rsidRPr="00353FE0">
        <w:rPr>
          <w:rFonts w:ascii="Times New Roman" w:hAnsi="Times New Roman"/>
          <w:sz w:val="27"/>
          <w:szCs w:val="27"/>
        </w:rPr>
        <w:t xml:space="preserve">      </w:t>
      </w:r>
      <w:r w:rsidR="00FC3F68" w:rsidRPr="00353FE0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FC3F68" w:rsidRPr="00353FE0">
        <w:rPr>
          <w:rFonts w:ascii="Times New Roman" w:hAnsi="Times New Roman"/>
          <w:sz w:val="27"/>
          <w:szCs w:val="27"/>
        </w:rPr>
        <w:t>Е.В.Смирнова</w:t>
      </w:r>
      <w:proofErr w:type="spellEnd"/>
    </w:p>
    <w:p w:rsidR="00FC3F68" w:rsidRPr="00353FE0" w:rsidRDefault="00FC3F68" w:rsidP="0081664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340F8" w:rsidRDefault="004340F8" w:rsidP="0081664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3FE0" w:rsidRDefault="00353FE0" w:rsidP="0081664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3FE0" w:rsidRDefault="00353FE0" w:rsidP="0081664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16647" w:rsidRDefault="00FC3F68" w:rsidP="00FC3F68">
      <w:pPr>
        <w:tabs>
          <w:tab w:val="left" w:pos="709"/>
        </w:tabs>
        <w:spacing w:after="0"/>
        <w:rPr>
          <w:rFonts w:ascii="Times New Roman" w:hAnsi="Times New Roman" w:cs="Times New Roman"/>
        </w:rPr>
      </w:pPr>
      <w:proofErr w:type="spellStart"/>
      <w:r w:rsidRPr="00920380">
        <w:rPr>
          <w:rFonts w:ascii="Times New Roman" w:hAnsi="Times New Roman" w:cs="Times New Roman"/>
        </w:rPr>
        <w:t>Жирнова</w:t>
      </w:r>
      <w:proofErr w:type="spellEnd"/>
      <w:r w:rsidRPr="00920380">
        <w:rPr>
          <w:rFonts w:ascii="Times New Roman" w:hAnsi="Times New Roman" w:cs="Times New Roman"/>
        </w:rPr>
        <w:t xml:space="preserve">, </w:t>
      </w:r>
    </w:p>
    <w:p w:rsidR="00EC24CA" w:rsidRDefault="00FC3F68" w:rsidP="004340F8">
      <w:pPr>
        <w:tabs>
          <w:tab w:val="left" w:pos="709"/>
        </w:tabs>
        <w:spacing w:after="0"/>
      </w:pPr>
      <w:r w:rsidRPr="00920380">
        <w:rPr>
          <w:rFonts w:ascii="Times New Roman" w:hAnsi="Times New Roman" w:cs="Times New Roman"/>
        </w:rPr>
        <w:t>280668</w:t>
      </w:r>
    </w:p>
    <w:sectPr w:rsidR="00EC24CA" w:rsidSect="00F623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8C631E"/>
    <w:multiLevelType w:val="hybridMultilevel"/>
    <w:tmpl w:val="83F4C8AC"/>
    <w:lvl w:ilvl="0" w:tplc="2896795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F68"/>
    <w:rsid w:val="000B47D1"/>
    <w:rsid w:val="00116A7A"/>
    <w:rsid w:val="0023419E"/>
    <w:rsid w:val="00245642"/>
    <w:rsid w:val="00346F2D"/>
    <w:rsid w:val="00353FE0"/>
    <w:rsid w:val="0035486A"/>
    <w:rsid w:val="003B0FB0"/>
    <w:rsid w:val="003C1C94"/>
    <w:rsid w:val="004340F8"/>
    <w:rsid w:val="00683455"/>
    <w:rsid w:val="00816647"/>
    <w:rsid w:val="00A51A3C"/>
    <w:rsid w:val="00B64980"/>
    <w:rsid w:val="00BB6A2B"/>
    <w:rsid w:val="00BD219E"/>
    <w:rsid w:val="00BD312B"/>
    <w:rsid w:val="00CD138B"/>
    <w:rsid w:val="00DB5AA1"/>
    <w:rsid w:val="00E7517B"/>
    <w:rsid w:val="00EC24CA"/>
    <w:rsid w:val="00FC3F68"/>
    <w:rsid w:val="00FC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F6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E7517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7517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A51A3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51A3C"/>
  </w:style>
  <w:style w:type="paragraph" w:styleId="a8">
    <w:name w:val="List Paragraph"/>
    <w:basedOn w:val="a"/>
    <w:uiPriority w:val="34"/>
    <w:qFormat/>
    <w:rsid w:val="00BB6A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F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3F68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E7517B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E7517B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A51A3C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A51A3C"/>
  </w:style>
  <w:style w:type="paragraph" w:styleId="a8">
    <w:name w:val="List Paragraph"/>
    <w:basedOn w:val="a"/>
    <w:uiPriority w:val="34"/>
    <w:qFormat/>
    <w:rsid w:val="00BB6A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RLAW256&amp;n=151420&amp;dst=1000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E7F7BD6C313488C4DA7A4C1A34883B8038050EC7A8164FA18D1C672CB5B02D110CEA0E965ABE329F46EB826CB77i5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1333</Words>
  <Characters>7599</Characters>
  <Application>Microsoft Office Word</Application>
  <DocSecurity>4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П. Жирнова</dc:creator>
  <cp:lastModifiedBy>Елена Е. Филатова</cp:lastModifiedBy>
  <cp:revision>2</cp:revision>
  <cp:lastPrinted>2024-04-15T10:58:00Z</cp:lastPrinted>
  <dcterms:created xsi:type="dcterms:W3CDTF">2024-04-16T10:58:00Z</dcterms:created>
  <dcterms:modified xsi:type="dcterms:W3CDTF">2024-04-16T10:58:00Z</dcterms:modified>
</cp:coreProperties>
</file>